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EED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0026887A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87EBB2" wp14:editId="1E89BD39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19DEE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" fillcolor="#70ad47 [3209]" stroked="f" strokeweight="1pt"/>
            </w:pict>
          </mc:Fallback>
        </mc:AlternateContent>
      </w:r>
    </w:p>
    <w:p w14:paraId="614E63A5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7519B0B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30B5BEA7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75FD559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42889884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0D4FC9FC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49048DB5" w14:textId="02163991" w:rsidR="00A12EE7" w:rsidRDefault="00A70691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Position</w:t>
      </w:r>
      <w:r w:rsidR="00B64154">
        <w:rPr>
          <w:rFonts w:ascii="Calibri" w:hAnsi="Calibri"/>
          <w:i/>
          <w:color w:val="000000" w:themeColor="text1"/>
        </w:rPr>
        <w:t>:</w:t>
      </w:r>
      <w:r>
        <w:rPr>
          <w:rFonts w:ascii="Calibri" w:hAnsi="Calibri"/>
          <w:i/>
          <w:color w:val="000000" w:themeColor="text1"/>
        </w:rPr>
        <w:t xml:space="preserve"> MIS &amp; Data Analytics</w:t>
      </w:r>
      <w:r w:rsidR="00B64154">
        <w:rPr>
          <w:rFonts w:ascii="Calibri" w:hAnsi="Calibri"/>
          <w:i/>
          <w:color w:val="000000" w:themeColor="text1"/>
        </w:rPr>
        <w:t xml:space="preserve">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9864F0">
        <w:rPr>
          <w:rFonts w:ascii="Calibri" w:hAnsi="Calibri"/>
          <w:i/>
          <w:color w:val="000000" w:themeColor="text1"/>
        </w:rPr>
        <w:tab/>
      </w:r>
      <w:r w:rsidR="009864F0">
        <w:rPr>
          <w:rFonts w:ascii="Calibri" w:hAnsi="Calibri"/>
          <w:i/>
          <w:color w:val="000000" w:themeColor="text1"/>
        </w:rPr>
        <w:tab/>
      </w:r>
      <w:r w:rsidR="00B64154" w:rsidRPr="006E11F4">
        <w:rPr>
          <w:rFonts w:ascii="Calibri" w:hAnsi="Calibri"/>
          <w:i/>
          <w:color w:val="000000" w:themeColor="text1"/>
        </w:rPr>
        <w:t xml:space="preserve">Function: </w:t>
      </w:r>
      <w:r>
        <w:rPr>
          <w:rFonts w:ascii="Calibri" w:hAnsi="Calibri"/>
          <w:i/>
          <w:color w:val="000000" w:themeColor="text1"/>
        </w:rPr>
        <w:t>Finance &amp; Accounts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4EBD2554" w14:textId="274D8B60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F20F55">
        <w:rPr>
          <w:i/>
          <w:color w:val="000000" w:themeColor="text1"/>
        </w:rPr>
        <w:t xml:space="preserve"> Pune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9864F0">
        <w:rPr>
          <w:i/>
          <w:color w:val="000000" w:themeColor="text1"/>
        </w:rPr>
        <w:tab/>
      </w:r>
      <w:r w:rsidR="009864F0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A70691">
        <w:rPr>
          <w:rFonts w:ascii="Calibri" w:hAnsi="Calibri"/>
          <w:i/>
          <w:color w:val="000000" w:themeColor="text1"/>
        </w:rPr>
        <w:t xml:space="preserve"> Crop Nutrition Business</w:t>
      </w:r>
    </w:p>
    <w:p w14:paraId="10C6BB32" w14:textId="77777777" w:rsidR="00E82EC2" w:rsidRDefault="00E82EC2" w:rsidP="00C74845">
      <w:pPr>
        <w:jc w:val="both"/>
        <w:rPr>
          <w:rFonts w:ascii="Calibri" w:hAnsi="Calibri"/>
          <w:i/>
          <w:color w:val="000000" w:themeColor="text1"/>
        </w:rPr>
      </w:pPr>
    </w:p>
    <w:p w14:paraId="494DF9C8" w14:textId="4CA5D41A" w:rsidR="00B64154" w:rsidRPr="00C74845" w:rsidRDefault="00B64154" w:rsidP="00C74845">
      <w:pPr>
        <w:jc w:val="both"/>
        <w:rPr>
          <w:rFonts w:ascii="Calibri" w:eastAsia="Helvetica" w:hAnsi="Calibri" w:cs="Helvetica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F20F55">
        <w:rPr>
          <w:rFonts w:ascii="Calibri" w:hAnsi="Calibri"/>
          <w:i/>
          <w:color w:val="000000" w:themeColor="text1"/>
        </w:rPr>
        <w:t xml:space="preserve"> </w:t>
      </w:r>
      <w:r w:rsidR="00C74845">
        <w:rPr>
          <w:rFonts w:eastAsia="Helvetica"/>
          <w:color w:val="000000" w:themeColor="text1"/>
        </w:rPr>
        <w:t xml:space="preserve">Responsible for decision support for Business by providing </w:t>
      </w:r>
      <w:r w:rsidR="00C74845" w:rsidRPr="00227C8E">
        <w:rPr>
          <w:rFonts w:eastAsia="Helvetica"/>
          <w:color w:val="000000" w:themeColor="text1"/>
        </w:rPr>
        <w:t xml:space="preserve">effective </w:t>
      </w:r>
      <w:r w:rsidR="00C74845">
        <w:rPr>
          <w:rFonts w:eastAsia="Helvetica"/>
          <w:color w:val="000000" w:themeColor="text1"/>
        </w:rPr>
        <w:t xml:space="preserve">and timely MIS inputs to Business / Finance Head </w:t>
      </w:r>
      <w:r w:rsidR="00C74845" w:rsidRPr="00227C8E">
        <w:rPr>
          <w:rFonts w:eastAsia="Helvetica"/>
          <w:color w:val="000000" w:themeColor="text1"/>
        </w:rPr>
        <w:t xml:space="preserve">for </w:t>
      </w:r>
      <w:r w:rsidR="00C74845">
        <w:rPr>
          <w:rFonts w:eastAsia="Helvetica"/>
          <w:color w:val="000000" w:themeColor="text1"/>
        </w:rPr>
        <w:t>taking timely decision and corrective action</w:t>
      </w:r>
      <w:r w:rsidR="00C74845" w:rsidRPr="00227C8E">
        <w:rPr>
          <w:rFonts w:eastAsia="Helvetica"/>
          <w:color w:val="000000" w:themeColor="text1"/>
        </w:rPr>
        <w:t>.</w:t>
      </w:r>
      <w:r w:rsidR="00C74845">
        <w:rPr>
          <w:rFonts w:eastAsia="Helvetica"/>
          <w:color w:val="000000" w:themeColor="text1"/>
        </w:rPr>
        <w:t xml:space="preserve"> </w:t>
      </w:r>
      <w:r w:rsidR="00C74845" w:rsidRPr="008B5212">
        <w:rPr>
          <w:rFonts w:ascii="Calibri" w:eastAsia="Helvetica" w:hAnsi="Calibri" w:cs="Helvetica"/>
        </w:rPr>
        <w:t xml:space="preserve">This role is responsible for </w:t>
      </w:r>
      <w:r w:rsidR="00C74845">
        <w:rPr>
          <w:rFonts w:ascii="Calibri" w:eastAsia="Helvetica" w:hAnsi="Calibri" w:cs="Helvetica"/>
        </w:rPr>
        <w:t xml:space="preserve">providing </w:t>
      </w:r>
      <w:r w:rsidR="00C74845" w:rsidRPr="008B5212">
        <w:rPr>
          <w:rFonts w:ascii="Calibri" w:eastAsia="Helvetica" w:hAnsi="Calibri" w:cs="Helvetica"/>
        </w:rPr>
        <w:t xml:space="preserve">timely and </w:t>
      </w:r>
      <w:r w:rsidR="00C74845" w:rsidRPr="001D22A5">
        <w:rPr>
          <w:rFonts w:ascii="Calibri" w:eastAsia="Helvetica" w:hAnsi="Calibri" w:cs="Helvetica"/>
        </w:rPr>
        <w:t>accurate analysis of operational data along with variance analysis to enable corrective action to be taken by management.</w:t>
      </w:r>
      <w:r w:rsidR="00C74845">
        <w:rPr>
          <w:rFonts w:ascii="Calibri" w:eastAsia="Helvetica" w:hAnsi="Calibri" w:cs="Helvetica"/>
        </w:rPr>
        <w:t xml:space="preserve"> Person requires good understanding of business, its dynamics, product basket and cost structure.</w:t>
      </w:r>
    </w:p>
    <w:p w14:paraId="4F744792" w14:textId="298BB133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>As a</w:t>
      </w:r>
      <w:r w:rsidR="00001C36">
        <w:rPr>
          <w:b/>
          <w:color w:val="000000" w:themeColor="text1"/>
        </w:rPr>
        <w:t>n</w:t>
      </w:r>
      <w:r w:rsidR="00B64154">
        <w:rPr>
          <w:b/>
          <w:color w:val="000000" w:themeColor="text1"/>
        </w:rPr>
        <w:t xml:space="preserve"> </w:t>
      </w:r>
      <w:r w:rsidR="00627052">
        <w:rPr>
          <w:b/>
          <w:color w:val="000000" w:themeColor="text1"/>
        </w:rPr>
        <w:t xml:space="preserve">MIS &amp; Data Analytics </w:t>
      </w:r>
      <w:r w:rsidR="00001C36">
        <w:rPr>
          <w:b/>
          <w:color w:val="000000" w:themeColor="text1"/>
        </w:rPr>
        <w:t>executive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703BAC7C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AEA84AE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51F0DC7B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0472949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5079DC0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B64154" w:rsidRPr="009604B9" w14:paraId="570888D5" w14:textId="77777777" w:rsidTr="007A2CF5">
        <w:trPr>
          <w:trHeight w:val="595"/>
        </w:trPr>
        <w:tc>
          <w:tcPr>
            <w:tcW w:w="4503" w:type="dxa"/>
            <w:tcBorders>
              <w:top w:val="nil"/>
            </w:tcBorders>
            <w:vAlign w:val="center"/>
          </w:tcPr>
          <w:p w14:paraId="3C54F3CE" w14:textId="78EA2B7E" w:rsidR="00B64154" w:rsidRPr="007A2CF5" w:rsidRDefault="00D326C2" w:rsidP="007A2CF5">
            <w:pPr>
              <w:rPr>
                <w:rFonts w:ascii="Calibri" w:hAnsi="Calibri" w:cs="Arial"/>
              </w:rPr>
            </w:pPr>
            <w:r w:rsidRPr="007A2CF5">
              <w:rPr>
                <w:rFonts w:ascii="Calibri" w:hAnsi="Calibri"/>
                <w:bCs/>
              </w:rPr>
              <w:t>Distribution Cost Analysis</w:t>
            </w:r>
          </w:p>
        </w:tc>
        <w:tc>
          <w:tcPr>
            <w:tcW w:w="5273" w:type="dxa"/>
            <w:tcBorders>
              <w:top w:val="nil"/>
            </w:tcBorders>
          </w:tcPr>
          <w:p w14:paraId="44115779" w14:textId="13DC5B80" w:rsidR="004E422D" w:rsidRDefault="00CA559F" w:rsidP="004E422D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</w:t>
            </w:r>
            <w:r w:rsidR="004E422D">
              <w:rPr>
                <w:rFonts w:ascii="Calibri" w:hAnsi="Calibri"/>
                <w:bCs/>
              </w:rPr>
              <w:t>uilding and creat</w:t>
            </w:r>
            <w:r>
              <w:rPr>
                <w:rFonts w:ascii="Calibri" w:hAnsi="Calibri"/>
                <w:bCs/>
              </w:rPr>
              <w:t>ing</w:t>
            </w:r>
            <w:r w:rsidR="004E422D">
              <w:rPr>
                <w:rFonts w:ascii="Calibri" w:hAnsi="Calibri"/>
                <w:bCs/>
              </w:rPr>
              <w:t xml:space="preserve"> analytics &amp; dashboards on primary and secondary transportation and give suggestion for decision making to management</w:t>
            </w:r>
          </w:p>
          <w:p w14:paraId="38BD284E" w14:textId="07AEEE95" w:rsidR="004E422D" w:rsidRDefault="004E422D" w:rsidP="004E422D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Creating analytics of direct road dispatches, rail dispatches, primary cost, secondary cost, avoidable movement/cost, handling with reference to budget/projection to highlight deficient areas to immediate attention</w:t>
            </w:r>
          </w:p>
          <w:p w14:paraId="2219E8E6" w14:textId="26D5E8D9" w:rsidR="00B64154" w:rsidRPr="00DF2E47" w:rsidRDefault="004E422D" w:rsidP="00DF2E47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</w:t>
            </w:r>
            <w:r w:rsidRPr="001D22A5">
              <w:rPr>
                <w:rFonts w:ascii="Calibri" w:hAnsi="Calibri"/>
                <w:bCs/>
              </w:rPr>
              <w:t>naly</w:t>
            </w:r>
            <w:r>
              <w:rPr>
                <w:rFonts w:ascii="Calibri" w:hAnsi="Calibri"/>
                <w:bCs/>
              </w:rPr>
              <w:t xml:space="preserve">tics </w:t>
            </w:r>
            <w:r w:rsidRPr="001D22A5">
              <w:rPr>
                <w:rFonts w:ascii="Calibri" w:hAnsi="Calibri"/>
                <w:bCs/>
              </w:rPr>
              <w:t>of warehousing cost at Taloja location and field warehouses Vis A Vis budget/projection</w:t>
            </w:r>
            <w:r>
              <w:rPr>
                <w:rFonts w:ascii="Calibri" w:hAnsi="Calibri"/>
                <w:bCs/>
              </w:rPr>
              <w:t xml:space="preserve"> around turnover, non/slow movement, comparative cost, mis </w:t>
            </w:r>
            <w:r>
              <w:rPr>
                <w:rFonts w:ascii="Calibri" w:hAnsi="Calibri"/>
                <w:bCs/>
              </w:rPr>
              <w:lastRenderedPageBreak/>
              <w:t xml:space="preserve">match in locations between SAP and actual, closure of stock differences etc. </w:t>
            </w:r>
          </w:p>
        </w:tc>
      </w:tr>
      <w:tr w:rsidR="009253DA" w:rsidRPr="009604B9" w14:paraId="128CE5C4" w14:textId="77777777" w:rsidTr="007A2CF5">
        <w:trPr>
          <w:trHeight w:val="595"/>
        </w:trPr>
        <w:tc>
          <w:tcPr>
            <w:tcW w:w="4503" w:type="dxa"/>
            <w:vAlign w:val="center"/>
          </w:tcPr>
          <w:p w14:paraId="7D7645F1" w14:textId="7185D25A" w:rsidR="009253DA" w:rsidRPr="007A2CF5" w:rsidRDefault="009253DA" w:rsidP="009253DA">
            <w:pPr>
              <w:rPr>
                <w:rFonts w:ascii="Calibri" w:hAnsi="Calibri" w:cs="Arial"/>
              </w:rPr>
            </w:pPr>
            <w:r w:rsidRPr="007A2CF5">
              <w:rPr>
                <w:rFonts w:ascii="Calibri" w:hAnsi="Calibri"/>
                <w:bCs/>
              </w:rPr>
              <w:lastRenderedPageBreak/>
              <w:t>Inventory/RM Price Analysis</w:t>
            </w:r>
          </w:p>
        </w:tc>
        <w:tc>
          <w:tcPr>
            <w:tcW w:w="5273" w:type="dxa"/>
          </w:tcPr>
          <w:p w14:paraId="1247093C" w14:textId="58C9DEB4" w:rsidR="009253DA" w:rsidRDefault="009253DA" w:rsidP="009253DA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</w:t>
            </w:r>
            <w:r>
              <w:rPr>
                <w:rFonts w:ascii="Calibri" w:hAnsi="Calibri"/>
                <w:bCs/>
              </w:rPr>
              <w:t xml:space="preserve">uilding analytics around inventory in areas of </w:t>
            </w:r>
          </w:p>
          <w:p w14:paraId="4A39F91F" w14:textId="77777777" w:rsidR="009253DA" w:rsidRPr="00563E0B" w:rsidRDefault="009253DA" w:rsidP="009253D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 w:rsidRPr="00563E0B">
              <w:rPr>
                <w:rFonts w:ascii="Calibri" w:hAnsi="Calibri"/>
                <w:bCs/>
              </w:rPr>
              <w:t>Slow moving product</w:t>
            </w:r>
          </w:p>
          <w:p w14:paraId="2D16E830" w14:textId="661F761E" w:rsidR="009253DA" w:rsidRDefault="004C50F1" w:rsidP="009253D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Non-moving</w:t>
            </w:r>
            <w:r w:rsidR="009253DA">
              <w:rPr>
                <w:rFonts w:ascii="Calibri" w:hAnsi="Calibri"/>
                <w:bCs/>
              </w:rPr>
              <w:t xml:space="preserve"> products</w:t>
            </w:r>
          </w:p>
          <w:p w14:paraId="62D64FAE" w14:textId="77777777" w:rsidR="009253DA" w:rsidRDefault="009253DA" w:rsidP="009253D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Sale to self and other</w:t>
            </w:r>
          </w:p>
          <w:p w14:paraId="52BBA2AC" w14:textId="77777777" w:rsidR="009253DA" w:rsidRDefault="009253DA" w:rsidP="009253D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Aging of inventory</w:t>
            </w:r>
          </w:p>
          <w:p w14:paraId="035C7FDF" w14:textId="77777777" w:rsidR="009253DA" w:rsidRDefault="009253DA" w:rsidP="009253DA">
            <w:pPr>
              <w:pStyle w:val="ListParagraph"/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</w:p>
          <w:p w14:paraId="0EA24A42" w14:textId="77777777" w:rsidR="009253DA" w:rsidRPr="00801DA1" w:rsidRDefault="009253DA" w:rsidP="009253DA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Highlighting the cost differences and suggesting corrective action relating to storage locations, railheads </w:t>
            </w:r>
          </w:p>
          <w:p w14:paraId="5104A63A" w14:textId="77777777" w:rsidR="009253DA" w:rsidRDefault="009253DA" w:rsidP="009253DA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Circulation of related MIS on periodic basis and tracking of action taken</w:t>
            </w:r>
          </w:p>
          <w:p w14:paraId="08C795EE" w14:textId="764B4284" w:rsidR="009253DA" w:rsidRDefault="009253DA" w:rsidP="009253DA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</w:t>
            </w:r>
            <w:r>
              <w:rPr>
                <w:rFonts w:ascii="Calibri" w:hAnsi="Calibri"/>
                <w:bCs/>
              </w:rPr>
              <w:t>uild</w:t>
            </w:r>
            <w:r>
              <w:rPr>
                <w:rFonts w:ascii="Calibri" w:hAnsi="Calibri"/>
                <w:bCs/>
              </w:rPr>
              <w:t>ing</w:t>
            </w:r>
            <w:r>
              <w:rPr>
                <w:rFonts w:ascii="Calibri" w:hAnsi="Calibri"/>
                <w:bCs/>
              </w:rPr>
              <w:t xml:space="preserve"> and creat</w:t>
            </w:r>
            <w:r>
              <w:rPr>
                <w:rFonts w:ascii="Calibri" w:hAnsi="Calibri"/>
                <w:bCs/>
              </w:rPr>
              <w:t>ing</w:t>
            </w:r>
            <w:r>
              <w:rPr>
                <w:rFonts w:ascii="Calibri" w:hAnsi="Calibri"/>
                <w:bCs/>
              </w:rPr>
              <w:t xml:space="preserve"> /track</w:t>
            </w:r>
            <w:r>
              <w:rPr>
                <w:rFonts w:ascii="Calibri" w:hAnsi="Calibri"/>
                <w:bCs/>
              </w:rPr>
              <w:t>ing</w:t>
            </w:r>
            <w:r>
              <w:rPr>
                <w:rFonts w:ascii="Calibri" w:hAnsi="Calibri"/>
                <w:bCs/>
              </w:rPr>
              <w:t xml:space="preserve"> movements in different type of products from working capital perspective and immediately raise flag if stock is breaching agreed level </w:t>
            </w:r>
          </w:p>
          <w:p w14:paraId="0FBECBF6" w14:textId="77777777" w:rsidR="009253DA" w:rsidRDefault="009253DA" w:rsidP="009253DA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 w:rsidRPr="001D22A5">
              <w:rPr>
                <w:rFonts w:ascii="Calibri" w:hAnsi="Calibri"/>
                <w:bCs/>
              </w:rPr>
              <w:t xml:space="preserve">Tracking of </w:t>
            </w:r>
            <w:r>
              <w:rPr>
                <w:rFonts w:ascii="Calibri" w:hAnsi="Calibri"/>
                <w:bCs/>
              </w:rPr>
              <w:t xml:space="preserve">projected vs actual </w:t>
            </w:r>
            <w:r w:rsidRPr="001D22A5">
              <w:rPr>
                <w:rFonts w:ascii="Calibri" w:hAnsi="Calibri"/>
                <w:bCs/>
              </w:rPr>
              <w:t xml:space="preserve">stock flow of major product category and </w:t>
            </w:r>
            <w:r>
              <w:rPr>
                <w:rFonts w:ascii="Calibri" w:hAnsi="Calibri"/>
                <w:bCs/>
              </w:rPr>
              <w:t>identifying pattern or root cause for off tracking of projection</w:t>
            </w:r>
          </w:p>
          <w:p w14:paraId="0626988A" w14:textId="3899908D" w:rsidR="009253DA" w:rsidRDefault="009253DA" w:rsidP="009253DA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Build</w:t>
            </w:r>
            <w:r>
              <w:rPr>
                <w:rFonts w:ascii="Calibri" w:hAnsi="Calibri"/>
                <w:bCs/>
              </w:rPr>
              <w:t>ing</w:t>
            </w:r>
            <w:r>
              <w:rPr>
                <w:rFonts w:ascii="Calibri" w:hAnsi="Calibri"/>
                <w:bCs/>
              </w:rPr>
              <w:t xml:space="preserve"> and analyse trend in RM price and other major fertiliser related commodities and share the projected trend with management with suggestions for immediate attention</w:t>
            </w:r>
          </w:p>
          <w:p w14:paraId="3D662457" w14:textId="77777777" w:rsidR="009253DA" w:rsidRPr="00295637" w:rsidRDefault="009253DA" w:rsidP="009253DA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253DA" w:rsidRPr="009604B9" w14:paraId="14DB30FA" w14:textId="77777777" w:rsidTr="007A2CF5">
        <w:trPr>
          <w:trHeight w:val="595"/>
        </w:trPr>
        <w:tc>
          <w:tcPr>
            <w:tcW w:w="4503" w:type="dxa"/>
            <w:vAlign w:val="center"/>
          </w:tcPr>
          <w:p w14:paraId="4257409B" w14:textId="612484FD" w:rsidR="009253DA" w:rsidRPr="00295637" w:rsidRDefault="009253DA" w:rsidP="009253DA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Cs/>
              </w:rPr>
              <w:t>Bank Reconciliation</w:t>
            </w:r>
          </w:p>
        </w:tc>
        <w:tc>
          <w:tcPr>
            <w:tcW w:w="5273" w:type="dxa"/>
          </w:tcPr>
          <w:p w14:paraId="6B938041" w14:textId="4B64CB40" w:rsidR="00DA3B58" w:rsidRDefault="00DA3B58" w:rsidP="00DA3B58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Responsible for bank reconciliation of Collection Account of </w:t>
            </w:r>
            <w:r>
              <w:rPr>
                <w:rFonts w:ascii="Calibri" w:hAnsi="Calibri"/>
                <w:bCs/>
              </w:rPr>
              <w:t>company</w:t>
            </w:r>
            <w:r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c</w:t>
            </w:r>
            <w:r>
              <w:rPr>
                <w:rFonts w:ascii="Calibri" w:hAnsi="Calibri"/>
                <w:bCs/>
              </w:rPr>
              <w:t>losing of entries on priority not exceeding two months with the help of AO and corporate team</w:t>
            </w:r>
          </w:p>
          <w:p w14:paraId="28566130" w14:textId="4972A726" w:rsidR="009253DA" w:rsidRPr="00295637" w:rsidRDefault="00DA3B58" w:rsidP="00DA3B58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Cs/>
              </w:rPr>
              <w:t>Accountable for bank reconciliation of collection account of Lab and closing of entries on priority not exceeding two months with the help of Lab/Field officer</w:t>
            </w:r>
          </w:p>
        </w:tc>
      </w:tr>
      <w:tr w:rsidR="009253DA" w:rsidRPr="009604B9" w14:paraId="73BCADEC" w14:textId="77777777" w:rsidTr="007A2CF5">
        <w:trPr>
          <w:trHeight w:val="595"/>
        </w:trPr>
        <w:tc>
          <w:tcPr>
            <w:tcW w:w="4503" w:type="dxa"/>
            <w:vAlign w:val="center"/>
          </w:tcPr>
          <w:p w14:paraId="4115FB7B" w14:textId="77777777" w:rsidR="009253DA" w:rsidRDefault="009253DA" w:rsidP="009253DA">
            <w:pPr>
              <w:pStyle w:val="ListParagraph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Speciality Product Category wise profitability</w:t>
            </w:r>
          </w:p>
          <w:p w14:paraId="37F2A5B0" w14:textId="29446CFD" w:rsidR="009253DA" w:rsidRPr="00295637" w:rsidRDefault="009253DA" w:rsidP="009253DA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202EE849" w14:textId="2506A623" w:rsidR="00940224" w:rsidRDefault="00940224" w:rsidP="00940224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</w:t>
            </w:r>
            <w:r>
              <w:rPr>
                <w:rFonts w:ascii="Calibri" w:hAnsi="Calibri"/>
                <w:bCs/>
              </w:rPr>
              <w:t>eveloping and creating product wise profitability of non-bulk products to help management to optimise product basket and allocated resource to ensure high level of margin</w:t>
            </w:r>
          </w:p>
          <w:p w14:paraId="743FBD09" w14:textId="77777777" w:rsidR="00940224" w:rsidRDefault="00940224" w:rsidP="00940224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Creating analytics around transportation cost, handling cost, storage cost etc. of non-bulk products to help product manager to weed out commodity products and introduce new high margin products</w:t>
            </w:r>
          </w:p>
          <w:p w14:paraId="72CB139F" w14:textId="77777777" w:rsidR="009253DA" w:rsidRPr="00295637" w:rsidRDefault="009253DA" w:rsidP="009253DA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253DA" w:rsidRPr="009604B9" w14:paraId="3C45D417" w14:textId="77777777" w:rsidTr="007A2CF5">
        <w:trPr>
          <w:trHeight w:val="595"/>
        </w:trPr>
        <w:tc>
          <w:tcPr>
            <w:tcW w:w="4503" w:type="dxa"/>
            <w:vAlign w:val="center"/>
          </w:tcPr>
          <w:p w14:paraId="5AAB5ECB" w14:textId="2F4EAED6" w:rsidR="009253DA" w:rsidRDefault="009253DA" w:rsidP="009253DA">
            <w:pPr>
              <w:pStyle w:val="ListParagraph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Tracking against Budget/Projection Parameters</w:t>
            </w:r>
          </w:p>
        </w:tc>
        <w:tc>
          <w:tcPr>
            <w:tcW w:w="5273" w:type="dxa"/>
          </w:tcPr>
          <w:p w14:paraId="7B606669" w14:textId="41BCB24C" w:rsidR="009253DA" w:rsidRPr="00915A54" w:rsidRDefault="00915A54" w:rsidP="00915A54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Building and ensuring periodic tracking against individual assumptions/parameters and periodic circulation to management along with highlighting the deviation</w:t>
            </w:r>
          </w:p>
        </w:tc>
      </w:tr>
      <w:tr w:rsidR="009253DA" w:rsidRPr="009604B9" w14:paraId="13F47B22" w14:textId="77777777" w:rsidTr="007A2CF5">
        <w:trPr>
          <w:trHeight w:val="595"/>
        </w:trPr>
        <w:tc>
          <w:tcPr>
            <w:tcW w:w="4503" w:type="dxa"/>
            <w:vAlign w:val="center"/>
          </w:tcPr>
          <w:p w14:paraId="47379DCE" w14:textId="1316E3F3" w:rsidR="009253DA" w:rsidRDefault="009253DA" w:rsidP="009253DA">
            <w:pPr>
              <w:pStyle w:val="ListParagraph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Credit limit working</w:t>
            </w:r>
          </w:p>
        </w:tc>
        <w:tc>
          <w:tcPr>
            <w:tcW w:w="5273" w:type="dxa"/>
          </w:tcPr>
          <w:p w14:paraId="3BADC1E6" w14:textId="2D8D3F0A" w:rsidR="009253DA" w:rsidRPr="00295637" w:rsidRDefault="00DB3696" w:rsidP="009253DA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1D22A5">
              <w:rPr>
                <w:rFonts w:ascii="Calibri" w:hAnsi="Calibri"/>
                <w:bCs/>
              </w:rPr>
              <w:t>Compil</w:t>
            </w:r>
            <w:r w:rsidR="00345E3C">
              <w:rPr>
                <w:rFonts w:ascii="Calibri" w:hAnsi="Calibri"/>
                <w:bCs/>
              </w:rPr>
              <w:t>ation</w:t>
            </w:r>
            <w:r w:rsidRPr="001D22A5">
              <w:rPr>
                <w:rFonts w:ascii="Calibri" w:hAnsi="Calibri"/>
                <w:bCs/>
              </w:rPr>
              <w:t xml:space="preserve"> and </w:t>
            </w:r>
            <w:r w:rsidR="00345E3C">
              <w:rPr>
                <w:rFonts w:ascii="Calibri" w:hAnsi="Calibri"/>
                <w:bCs/>
              </w:rPr>
              <w:t>w</w:t>
            </w:r>
            <w:r w:rsidRPr="001D22A5">
              <w:rPr>
                <w:rFonts w:ascii="Calibri" w:hAnsi="Calibri"/>
                <w:bCs/>
              </w:rPr>
              <w:t>orking out credit limit fixation calculations/workings</w:t>
            </w:r>
          </w:p>
        </w:tc>
      </w:tr>
      <w:tr w:rsidR="00345E3C" w:rsidRPr="009604B9" w14:paraId="11D04CD5" w14:textId="77777777" w:rsidTr="007A2CF5">
        <w:trPr>
          <w:trHeight w:val="595"/>
        </w:trPr>
        <w:tc>
          <w:tcPr>
            <w:tcW w:w="4503" w:type="dxa"/>
            <w:vAlign w:val="center"/>
          </w:tcPr>
          <w:p w14:paraId="5A1CEF50" w14:textId="237AB15B" w:rsidR="00345E3C" w:rsidRDefault="00345E3C" w:rsidP="00345E3C">
            <w:pPr>
              <w:pStyle w:val="ListParagraph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Sales Debtors</w:t>
            </w:r>
            <w:r>
              <w:rPr>
                <w:rFonts w:ascii="Calibri" w:hAnsi="Calibri"/>
                <w:bCs/>
              </w:rPr>
              <w:t xml:space="preserve"> analysis</w:t>
            </w:r>
          </w:p>
        </w:tc>
        <w:tc>
          <w:tcPr>
            <w:tcW w:w="5273" w:type="dxa"/>
          </w:tcPr>
          <w:p w14:paraId="7FA747DF" w14:textId="2F47C28A" w:rsidR="00345E3C" w:rsidRDefault="00345E3C" w:rsidP="00345E3C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</w:t>
            </w:r>
            <w:r>
              <w:rPr>
                <w:rFonts w:ascii="Calibri" w:hAnsi="Calibri"/>
                <w:bCs/>
              </w:rPr>
              <w:t xml:space="preserve">reating analysis and its circulation of debtors, collection and its breakup, impact of payment discount on collection pattern, effective ness of cash discount rate etc. </w:t>
            </w:r>
          </w:p>
          <w:p w14:paraId="0FF2009D" w14:textId="77777777" w:rsidR="00345E3C" w:rsidRDefault="00345E3C" w:rsidP="00345E3C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Tracking of sale against OD dealers and highlighting the breach of SOP</w:t>
            </w:r>
          </w:p>
          <w:p w14:paraId="060FEEF7" w14:textId="77777777" w:rsidR="00345E3C" w:rsidRPr="001D22A5" w:rsidRDefault="00345E3C" w:rsidP="00345E3C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 w:rsidRPr="001D22A5">
              <w:rPr>
                <w:rFonts w:ascii="Calibri" w:hAnsi="Calibri"/>
                <w:bCs/>
              </w:rPr>
              <w:t>Interest working for issue of debit Note</w:t>
            </w:r>
          </w:p>
          <w:p w14:paraId="74C838F3" w14:textId="77777777" w:rsidR="00345E3C" w:rsidRDefault="00345E3C" w:rsidP="00345E3C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 w:rsidRPr="001D22A5">
              <w:rPr>
                <w:rFonts w:ascii="Calibri" w:hAnsi="Calibri"/>
                <w:bCs/>
              </w:rPr>
              <w:t>Tracking of legal action taken</w:t>
            </w:r>
            <w:r>
              <w:rPr>
                <w:rFonts w:ascii="Calibri" w:hAnsi="Calibri"/>
                <w:bCs/>
              </w:rPr>
              <w:t xml:space="preserve">/to be taken/ sale and collection movement against these cases </w:t>
            </w:r>
          </w:p>
          <w:p w14:paraId="1994BA4D" w14:textId="77777777" w:rsidR="00345E3C" w:rsidRDefault="00345E3C" w:rsidP="00345E3C">
            <w:pPr>
              <w:suppressAutoHyphens/>
              <w:snapToGrid w:val="0"/>
              <w:ind w:righ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Supporting dealer financing efforts of management</w:t>
            </w:r>
          </w:p>
          <w:p w14:paraId="2315AE66" w14:textId="77777777" w:rsidR="00345E3C" w:rsidRPr="00295637" w:rsidRDefault="00345E3C" w:rsidP="00345E3C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45E3C" w:rsidRPr="002340C3" w14:paraId="68EDA0E7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28693DFB" w14:textId="77777777" w:rsidR="00345E3C" w:rsidRPr="006E11F4" w:rsidRDefault="00345E3C" w:rsidP="00345E3C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687B9AC7" w14:textId="77777777" w:rsidR="00345E3C" w:rsidRPr="006E11F4" w:rsidRDefault="00345E3C" w:rsidP="00345E3C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345E3C" w:rsidRPr="002340C3" w14:paraId="5F76F6D9" w14:textId="77777777" w:rsidTr="00345E3C">
        <w:trPr>
          <w:trHeight w:val="575"/>
        </w:trPr>
        <w:tc>
          <w:tcPr>
            <w:tcW w:w="4503" w:type="dxa"/>
            <w:shd w:val="clear" w:color="auto" w:fill="FFFFFF" w:themeFill="background1"/>
          </w:tcPr>
          <w:p w14:paraId="7F42AB3C" w14:textId="0B63DC83" w:rsidR="00345E3C" w:rsidRDefault="00345E3C" w:rsidP="00345E3C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ICWA / CA</w:t>
            </w:r>
          </w:p>
          <w:p w14:paraId="0FBBEC4F" w14:textId="77777777" w:rsidR="00345E3C" w:rsidRDefault="00345E3C" w:rsidP="00345E3C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3BB01D86" w14:textId="110F36F4" w:rsidR="00345E3C" w:rsidRPr="006E11F4" w:rsidRDefault="00345E3C" w:rsidP="00345E3C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535CA90C" w14:textId="77777777" w:rsidR="00345E3C" w:rsidRDefault="00345E3C" w:rsidP="00345E3C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1-5</w:t>
            </w:r>
          </w:p>
          <w:p w14:paraId="6E6979EA" w14:textId="72ED6276" w:rsidR="00627052" w:rsidRPr="00627052" w:rsidRDefault="00627052" w:rsidP="00627052">
            <w:pPr>
              <w:rPr>
                <w:b/>
              </w:rPr>
            </w:pPr>
            <w:r w:rsidRPr="00627052">
              <w:rPr>
                <w:rFonts w:ascii="Calibri" w:hAnsi="Calibri"/>
                <w:b/>
                <w:i/>
                <w:color w:val="000000" w:themeColor="text1"/>
              </w:rPr>
              <w:t>(</w:t>
            </w:r>
            <w:r w:rsidRPr="00627052">
              <w:rPr>
                <w:b/>
              </w:rPr>
              <w:t>Preferab</w:t>
            </w:r>
            <w:r>
              <w:rPr>
                <w:b/>
              </w:rPr>
              <w:t>le</w:t>
            </w:r>
            <w:r w:rsidRPr="00627052">
              <w:rPr>
                <w:b/>
              </w:rPr>
              <w:t xml:space="preserve"> experience of FI/MM/SD modules of SAP along with understanding of fertiliser industry</w:t>
            </w:r>
            <w:r w:rsidRPr="00627052">
              <w:rPr>
                <w:rFonts w:ascii="Calibri" w:hAnsi="Calibri"/>
                <w:b/>
                <w:i/>
                <w:color w:val="000000" w:themeColor="text1"/>
              </w:rPr>
              <w:t>)</w:t>
            </w:r>
          </w:p>
        </w:tc>
      </w:tr>
      <w:tr w:rsidR="00345E3C" w:rsidRPr="00295637" w14:paraId="0BCB3F6E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71E8D1F3" w14:textId="77777777" w:rsidR="00345E3C" w:rsidRPr="00295637" w:rsidRDefault="00345E3C" w:rsidP="00345E3C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345E3C" w:rsidRPr="00295637" w14:paraId="7D53CA12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0F4D2506" w14:textId="77777777" w:rsidR="00345E3C" w:rsidRPr="00A12EE7" w:rsidRDefault="00345E3C" w:rsidP="00345E3C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07F77CBC" w14:textId="77777777" w:rsidR="00345E3C" w:rsidRPr="00D8783C" w:rsidRDefault="00345E3C" w:rsidP="00345E3C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Calibri" w:hAnsi="Calibri"/>
                <w:bCs/>
              </w:rPr>
            </w:pPr>
            <w:r w:rsidRPr="00D8783C">
              <w:rPr>
                <w:rFonts w:ascii="Calibri" w:hAnsi="Calibri"/>
                <w:bCs/>
              </w:rPr>
              <w:t>Skill for co-ordination at various levels (Internal &amp; External)</w:t>
            </w:r>
          </w:p>
          <w:p w14:paraId="3C78FDE8" w14:textId="77777777" w:rsidR="00345E3C" w:rsidRDefault="00345E3C" w:rsidP="00345E3C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Calibri" w:hAnsi="Calibri"/>
                <w:bCs/>
              </w:rPr>
            </w:pPr>
            <w:r w:rsidRPr="00D8783C">
              <w:rPr>
                <w:rFonts w:ascii="Calibri" w:hAnsi="Calibri"/>
                <w:bCs/>
              </w:rPr>
              <w:t xml:space="preserve">Strong analytical skill </w:t>
            </w:r>
          </w:p>
          <w:p w14:paraId="08B17D4F" w14:textId="77777777" w:rsidR="00345E3C" w:rsidRDefault="00345E3C" w:rsidP="00345E3C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Good k</w:t>
            </w:r>
            <w:r w:rsidRPr="00D8783C">
              <w:rPr>
                <w:rFonts w:ascii="Calibri" w:hAnsi="Calibri"/>
                <w:bCs/>
              </w:rPr>
              <w:t xml:space="preserve">nowledge of </w:t>
            </w:r>
            <w:r>
              <w:rPr>
                <w:rFonts w:ascii="Calibri" w:hAnsi="Calibri"/>
                <w:bCs/>
              </w:rPr>
              <w:t>MS Excel</w:t>
            </w:r>
          </w:p>
          <w:p w14:paraId="1C20F2E1" w14:textId="490E05C9" w:rsidR="00345E3C" w:rsidRPr="00A85343" w:rsidRDefault="00345E3C" w:rsidP="00345E3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A85343">
              <w:rPr>
                <w:rFonts w:ascii="Calibri" w:hAnsi="Calibri" w:cs="Arial"/>
              </w:rPr>
              <w:t xml:space="preserve">SAP Functional Knowledge </w:t>
            </w:r>
            <w:r w:rsidR="004C50F1" w:rsidRPr="00A85343">
              <w:rPr>
                <w:rFonts w:ascii="Calibri" w:hAnsi="Calibri" w:cs="Arial"/>
              </w:rPr>
              <w:t>i.e.,</w:t>
            </w:r>
            <w:r w:rsidRPr="00A85343">
              <w:rPr>
                <w:rFonts w:ascii="Calibri" w:hAnsi="Calibri" w:cs="Arial"/>
              </w:rPr>
              <w:t xml:space="preserve"> SD/FI Module</w:t>
            </w:r>
            <w:r>
              <w:rPr>
                <w:rFonts w:ascii="Calibri" w:hAnsi="Calibri" w:cs="Arial"/>
              </w:rPr>
              <w:t xml:space="preserve"> </w:t>
            </w:r>
          </w:p>
          <w:p w14:paraId="3712578A" w14:textId="77777777" w:rsidR="00345E3C" w:rsidRDefault="00345E3C" w:rsidP="00345E3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A85343">
              <w:rPr>
                <w:rFonts w:ascii="Calibri" w:hAnsi="Calibri" w:cs="Arial"/>
              </w:rPr>
              <w:t>Computer Proficiency</w:t>
            </w:r>
          </w:p>
          <w:p w14:paraId="55B50CA4" w14:textId="77777777" w:rsidR="00345E3C" w:rsidRDefault="00345E3C" w:rsidP="00345E3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A85343">
              <w:rPr>
                <w:rFonts w:ascii="Calibri" w:hAnsi="Calibri" w:cs="Arial"/>
              </w:rPr>
              <w:t>Understanding the business</w:t>
            </w:r>
            <w:r>
              <w:rPr>
                <w:rFonts w:ascii="Calibri" w:hAnsi="Calibri" w:cs="Arial"/>
              </w:rPr>
              <w:t xml:space="preserve"> set, </w:t>
            </w:r>
          </w:p>
          <w:p w14:paraId="1D92044A" w14:textId="606D2FD0" w:rsidR="00345E3C" w:rsidRPr="00B638C0" w:rsidRDefault="00345E3C" w:rsidP="00345E3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Understanding of sale system and inventory management </w:t>
            </w:r>
          </w:p>
          <w:p w14:paraId="05BB4BB3" w14:textId="77777777" w:rsidR="00345E3C" w:rsidRPr="00D21BCD" w:rsidRDefault="00345E3C" w:rsidP="00345E3C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127C0FA6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6C9C" w14:textId="77777777" w:rsidR="00C31807" w:rsidRDefault="00C31807" w:rsidP="002E705B">
      <w:pPr>
        <w:spacing w:after="0" w:line="240" w:lineRule="auto"/>
      </w:pPr>
      <w:r>
        <w:separator/>
      </w:r>
    </w:p>
  </w:endnote>
  <w:endnote w:type="continuationSeparator" w:id="0">
    <w:p w14:paraId="53838592" w14:textId="77777777" w:rsidR="00C31807" w:rsidRDefault="00C3180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01DF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152DBEA0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C849" w14:textId="77777777" w:rsidR="00C31807" w:rsidRDefault="00C31807" w:rsidP="002E705B">
      <w:pPr>
        <w:spacing w:after="0" w:line="240" w:lineRule="auto"/>
      </w:pPr>
      <w:r>
        <w:separator/>
      </w:r>
    </w:p>
  </w:footnote>
  <w:footnote w:type="continuationSeparator" w:id="0">
    <w:p w14:paraId="146E48ED" w14:textId="77777777" w:rsidR="00C31807" w:rsidRDefault="00C3180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3879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5572F682" wp14:editId="3667B89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57D5E"/>
    <w:multiLevelType w:val="multilevel"/>
    <w:tmpl w:val="A86E3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85EAF"/>
    <w:multiLevelType w:val="hybridMultilevel"/>
    <w:tmpl w:val="BFDE2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42">
    <w:abstractNumId w:val="20"/>
  </w:num>
  <w:num w:numId="2" w16cid:durableId="745346854">
    <w:abstractNumId w:val="3"/>
  </w:num>
  <w:num w:numId="3" w16cid:durableId="199098565">
    <w:abstractNumId w:val="7"/>
  </w:num>
  <w:num w:numId="4" w16cid:durableId="134228879">
    <w:abstractNumId w:val="5"/>
  </w:num>
  <w:num w:numId="5" w16cid:durableId="222105297">
    <w:abstractNumId w:val="4"/>
  </w:num>
  <w:num w:numId="6" w16cid:durableId="1842352450">
    <w:abstractNumId w:val="19"/>
  </w:num>
  <w:num w:numId="7" w16cid:durableId="1221595817">
    <w:abstractNumId w:val="17"/>
  </w:num>
  <w:num w:numId="8" w16cid:durableId="506142022">
    <w:abstractNumId w:val="13"/>
  </w:num>
  <w:num w:numId="9" w16cid:durableId="716927995">
    <w:abstractNumId w:val="9"/>
  </w:num>
  <w:num w:numId="10" w16cid:durableId="1711416152">
    <w:abstractNumId w:val="21"/>
  </w:num>
  <w:num w:numId="11" w16cid:durableId="1089472397">
    <w:abstractNumId w:val="12"/>
  </w:num>
  <w:num w:numId="12" w16cid:durableId="1548838904">
    <w:abstractNumId w:val="15"/>
  </w:num>
  <w:num w:numId="13" w16cid:durableId="1054964773">
    <w:abstractNumId w:val="10"/>
  </w:num>
  <w:num w:numId="14" w16cid:durableId="1508668299">
    <w:abstractNumId w:val="0"/>
  </w:num>
  <w:num w:numId="15" w16cid:durableId="12658666">
    <w:abstractNumId w:val="1"/>
  </w:num>
  <w:num w:numId="16" w16cid:durableId="927075193">
    <w:abstractNumId w:val="6"/>
  </w:num>
  <w:num w:numId="17" w16cid:durableId="767117987">
    <w:abstractNumId w:val="11"/>
  </w:num>
  <w:num w:numId="18" w16cid:durableId="1246573578">
    <w:abstractNumId w:val="2"/>
  </w:num>
  <w:num w:numId="19" w16cid:durableId="1618178482">
    <w:abstractNumId w:val="18"/>
  </w:num>
  <w:num w:numId="20" w16cid:durableId="1974407799">
    <w:abstractNumId w:val="14"/>
  </w:num>
  <w:num w:numId="21" w16cid:durableId="1173880835">
    <w:abstractNumId w:val="16"/>
  </w:num>
  <w:num w:numId="22" w16cid:durableId="435447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01C36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45E3C"/>
    <w:rsid w:val="003A40DF"/>
    <w:rsid w:val="003A50F1"/>
    <w:rsid w:val="003A78D0"/>
    <w:rsid w:val="00426DB9"/>
    <w:rsid w:val="00446E9E"/>
    <w:rsid w:val="004645F9"/>
    <w:rsid w:val="00476715"/>
    <w:rsid w:val="004C50F1"/>
    <w:rsid w:val="004E422D"/>
    <w:rsid w:val="0052050C"/>
    <w:rsid w:val="005F63B5"/>
    <w:rsid w:val="00623610"/>
    <w:rsid w:val="00627052"/>
    <w:rsid w:val="006967B3"/>
    <w:rsid w:val="006E11F4"/>
    <w:rsid w:val="007A2CF5"/>
    <w:rsid w:val="008F45B7"/>
    <w:rsid w:val="00915A54"/>
    <w:rsid w:val="009253DA"/>
    <w:rsid w:val="00940224"/>
    <w:rsid w:val="00973FA3"/>
    <w:rsid w:val="009864F0"/>
    <w:rsid w:val="009E3EF1"/>
    <w:rsid w:val="00A12EE7"/>
    <w:rsid w:val="00A70691"/>
    <w:rsid w:val="00AE2566"/>
    <w:rsid w:val="00B37820"/>
    <w:rsid w:val="00B550BE"/>
    <w:rsid w:val="00B638C0"/>
    <w:rsid w:val="00B64154"/>
    <w:rsid w:val="00B96A64"/>
    <w:rsid w:val="00BF6C75"/>
    <w:rsid w:val="00C07490"/>
    <w:rsid w:val="00C23CBB"/>
    <w:rsid w:val="00C31807"/>
    <w:rsid w:val="00C74845"/>
    <w:rsid w:val="00C83368"/>
    <w:rsid w:val="00CA559F"/>
    <w:rsid w:val="00CA5960"/>
    <w:rsid w:val="00D21BCD"/>
    <w:rsid w:val="00D326C2"/>
    <w:rsid w:val="00DA3B58"/>
    <w:rsid w:val="00DB3696"/>
    <w:rsid w:val="00DB5843"/>
    <w:rsid w:val="00DF2E47"/>
    <w:rsid w:val="00E50551"/>
    <w:rsid w:val="00E539FC"/>
    <w:rsid w:val="00E6691A"/>
    <w:rsid w:val="00E82EC2"/>
    <w:rsid w:val="00F03011"/>
    <w:rsid w:val="00F20F55"/>
    <w:rsid w:val="00F24475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915B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DA3B58"/>
    <w:pPr>
      <w:keepNext/>
      <w:numPr>
        <w:numId w:val="22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DA3B58"/>
    <w:pPr>
      <w:keepNext/>
      <w:keepLines/>
      <w:numPr>
        <w:ilvl w:val="1"/>
        <w:numId w:val="22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DA3B58"/>
    <w:pPr>
      <w:keepNext/>
      <w:numPr>
        <w:ilvl w:val="2"/>
        <w:numId w:val="22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DA3B58"/>
    <w:pPr>
      <w:keepNext/>
      <w:numPr>
        <w:ilvl w:val="3"/>
        <w:numId w:val="22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DA3B58"/>
    <w:pPr>
      <w:numPr>
        <w:ilvl w:val="4"/>
        <w:numId w:val="22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A3B58"/>
    <w:pPr>
      <w:numPr>
        <w:ilvl w:val="5"/>
        <w:numId w:val="2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DA3B58"/>
    <w:pPr>
      <w:numPr>
        <w:ilvl w:val="6"/>
        <w:numId w:val="22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DA3B58"/>
    <w:pPr>
      <w:numPr>
        <w:ilvl w:val="7"/>
        <w:numId w:val="22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A3B58"/>
    <w:pPr>
      <w:numPr>
        <w:ilvl w:val="8"/>
        <w:numId w:val="22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DA3B58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DA3B58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A3B58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A3B58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A3B58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A3B58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DA3B58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A3B58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A3B58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Deepak Mohapatra</cp:lastModifiedBy>
  <cp:revision>2</cp:revision>
  <cp:lastPrinted>2019-05-24T09:32:00Z</cp:lastPrinted>
  <dcterms:created xsi:type="dcterms:W3CDTF">2022-05-19T07:32:00Z</dcterms:created>
  <dcterms:modified xsi:type="dcterms:W3CDTF">2022-05-19T07:32:00Z</dcterms:modified>
</cp:coreProperties>
</file>